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35D5C16D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BD4C7B">
        <w:rPr>
          <w:rFonts w:ascii="Arial" w:hAnsi="Arial" w:cs="Arial"/>
          <w:b/>
          <w:sz w:val="24"/>
          <w:lang w:val="en-US"/>
        </w:rPr>
        <w:t>7116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8439F8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2F640" w:rsidR="001E41F3" w:rsidRPr="00410371" w:rsidRDefault="00BD4C7B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F58FF" w:rsidR="001E41F3" w:rsidRPr="00410371" w:rsidRDefault="00843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E99B3" w:rsidR="001E41F3" w:rsidRDefault="008439F8">
            <w:pPr>
              <w:pStyle w:val="CRCoverPage"/>
              <w:spacing w:after="0"/>
              <w:ind w:left="100"/>
              <w:rPr>
                <w:noProof/>
              </w:rPr>
            </w:pPr>
            <w:r w:rsidRPr="008439F8">
              <w:t xml:space="preserve">FR2 EN-DC </w:t>
            </w:r>
            <w:proofErr w:type="spellStart"/>
            <w:r w:rsidRPr="008439F8">
              <w:t>Refsens</w:t>
            </w:r>
            <w:proofErr w:type="spellEnd"/>
            <w:r w:rsidRPr="008439F8">
              <w:t xml:space="preserve"> 6 to 8 NR CCs - 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439F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C2681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439F8">
              <w:t>Rel-1</w:t>
            </w:r>
            <w:r w:rsidR="008439F8" w:rsidRPr="008439F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489EF" w:rsidR="001E41F3" w:rsidRDefault="00CF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clauses </w:t>
            </w:r>
            <w:r w:rsidR="004B3CAF" w:rsidRPr="00185D97">
              <w:rPr>
                <w:rFonts w:eastAsia="Batang"/>
              </w:rPr>
              <w:t>7.3B.2.4_1.5</w:t>
            </w:r>
            <w:r w:rsidR="004B3CAF">
              <w:rPr>
                <w:rFonts w:eastAsia="Batang"/>
              </w:rPr>
              <w:t xml:space="preserve">, </w:t>
            </w:r>
            <w:r w:rsidR="004B3CAF" w:rsidRPr="00185D97">
              <w:rPr>
                <w:rFonts w:eastAsia="Batang"/>
              </w:rPr>
              <w:t>7.3B.2.4_1.</w:t>
            </w:r>
            <w:r w:rsidR="004B3CAF">
              <w:rPr>
                <w:rFonts w:eastAsia="Batang"/>
              </w:rPr>
              <w:t xml:space="preserve">6, </w:t>
            </w:r>
            <w:r w:rsidR="004B3CAF" w:rsidRPr="00185D97">
              <w:rPr>
                <w:rFonts w:eastAsia="Batang"/>
              </w:rPr>
              <w:t>7.3B.2.4_1.</w:t>
            </w:r>
            <w:r w:rsidR="004B3CAF">
              <w:rPr>
                <w:rFonts w:eastAsia="Batang"/>
              </w:rPr>
              <w:t>7, applicable to 6</w:t>
            </w:r>
            <w:r w:rsidR="00BD3FD1">
              <w:rPr>
                <w:rFonts w:eastAsia="Batang"/>
              </w:rPr>
              <w:t>, 7 and 8 NR FR2 CCs</w:t>
            </w:r>
            <w:r>
              <w:rPr>
                <w:noProof/>
              </w:rPr>
              <w:t xml:space="preserve">, in test description, </w:t>
            </w:r>
            <w:r w:rsidR="00BD3FD1">
              <w:rPr>
                <w:noProof/>
              </w:rPr>
              <w:t xml:space="preserve">mentioned </w:t>
            </w:r>
            <w:r>
              <w:rPr>
                <w:noProof/>
              </w:rPr>
              <w:t>incorrectly the 5</w:t>
            </w:r>
            <w:r w:rsidR="0096523C">
              <w:rPr>
                <w:noProof/>
              </w:rPr>
              <w:t xml:space="preserve">DL case </w:t>
            </w:r>
            <w:r w:rsidR="00005002">
              <w:rPr>
                <w:noProof/>
              </w:rPr>
              <w:t>instead of 6DL, 7DL and 8DL respectively</w:t>
            </w:r>
            <w:r w:rsidR="00764452">
              <w:rPr>
                <w:noProof/>
              </w:rPr>
              <w:t xml:space="preserve"> despite the referred sections are correct</w:t>
            </w:r>
            <w:r w:rsidR="0000500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B3240" w:rsidR="001E41F3" w:rsidRPr="00650C2C" w:rsidRDefault="00650C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In clauses </w:t>
            </w:r>
            <w:r w:rsidRPr="00185D97">
              <w:rPr>
                <w:rFonts w:eastAsia="Batang"/>
              </w:rPr>
              <w:t>7.3B.2.4_1.5</w:t>
            </w:r>
            <w:r>
              <w:rPr>
                <w:rFonts w:eastAsia="Batang"/>
              </w:rPr>
              <w:t xml:space="preserve">, </w:t>
            </w:r>
            <w:r w:rsidRPr="00185D97">
              <w:rPr>
                <w:rFonts w:eastAsia="Batang"/>
              </w:rPr>
              <w:t>7.3B.2.4_1.</w:t>
            </w:r>
            <w:r>
              <w:rPr>
                <w:rFonts w:eastAsia="Batang"/>
              </w:rPr>
              <w:t xml:space="preserve">6, </w:t>
            </w:r>
            <w:r w:rsidRPr="00185D97">
              <w:rPr>
                <w:rFonts w:eastAsia="Batang"/>
              </w:rPr>
              <w:t>7.3B.2.4_1.</w:t>
            </w:r>
            <w:r>
              <w:rPr>
                <w:rFonts w:eastAsia="Batang"/>
              </w:rPr>
              <w:t>7</w:t>
            </w:r>
            <w:r w:rsidR="00660CB4">
              <w:rPr>
                <w:rFonts w:eastAsia="Batang"/>
              </w:rPr>
              <w:t xml:space="preserve">, </w:t>
            </w:r>
            <w:r w:rsidR="00660CB4">
              <w:rPr>
                <w:noProof/>
              </w:rPr>
              <w:t xml:space="preserve">in test description, replaced the 5DL </w:t>
            </w:r>
            <w:r w:rsidR="00764452">
              <w:rPr>
                <w:noProof/>
              </w:rPr>
              <w:t xml:space="preserve">references by </w:t>
            </w:r>
            <w:r w:rsidR="00660CB4">
              <w:rPr>
                <w:noProof/>
              </w:rPr>
              <w:t>6DL, 7DL and 8DL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D91FC" w:rsidR="001E41F3" w:rsidRDefault="00764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A1E70" w:rsidR="001E41F3" w:rsidRDefault="00783274">
            <w:pPr>
              <w:pStyle w:val="CRCoverPage"/>
              <w:spacing w:after="0"/>
              <w:ind w:left="100"/>
              <w:rPr>
                <w:noProof/>
              </w:rPr>
            </w:pPr>
            <w:r w:rsidRPr="00185D97">
              <w:rPr>
                <w:rFonts w:eastAsia="Batang"/>
              </w:rPr>
              <w:t>7.3B.2.4_1.5</w:t>
            </w:r>
            <w:r>
              <w:rPr>
                <w:rFonts w:eastAsia="Batang"/>
              </w:rPr>
              <w:t xml:space="preserve">, </w:t>
            </w:r>
            <w:r w:rsidRPr="00185D97">
              <w:rPr>
                <w:rFonts w:eastAsia="Batang"/>
              </w:rPr>
              <w:t>7.3B.2.4_1.</w:t>
            </w:r>
            <w:r>
              <w:rPr>
                <w:rFonts w:eastAsia="Batang"/>
              </w:rPr>
              <w:t xml:space="preserve">6, </w:t>
            </w:r>
            <w:r w:rsidRPr="00185D97">
              <w:rPr>
                <w:rFonts w:eastAsia="Batang"/>
              </w:rPr>
              <w:t>7.3B.2.4_1.</w:t>
            </w:r>
            <w:r>
              <w:rPr>
                <w:rFonts w:eastAsia="Batang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BBF17B1" w14:textId="77777777" w:rsidR="00C17715" w:rsidRPr="00185D97" w:rsidRDefault="00C17715" w:rsidP="00C17715">
      <w:pPr>
        <w:pStyle w:val="Heading5"/>
        <w:rPr>
          <w:rFonts w:eastAsia="Batang"/>
        </w:rPr>
      </w:pPr>
      <w:bookmarkStart w:id="3" w:name="_Toc85051593"/>
      <w:r w:rsidRPr="00185D97">
        <w:rPr>
          <w:rFonts w:eastAsia="Batang"/>
        </w:rPr>
        <w:t>7.3B.2.4_1.5</w:t>
      </w:r>
      <w:r w:rsidRPr="00185D97">
        <w:rPr>
          <w:rFonts w:eastAsia="Batang"/>
        </w:rPr>
        <w:tab/>
        <w:t>Reference sensitivity for Inter-band EN-DC including FR2 (6 NR CCs)</w:t>
      </w:r>
      <w:bookmarkEnd w:id="3"/>
    </w:p>
    <w:p w14:paraId="1CFCC7BB" w14:textId="77777777" w:rsidR="00C17715" w:rsidRPr="00185D97" w:rsidRDefault="00C17715" w:rsidP="00C17715">
      <w:pPr>
        <w:pStyle w:val="EditorsNote"/>
        <w:rPr>
          <w:rFonts w:eastAsia="Batang"/>
        </w:rPr>
      </w:pPr>
      <w:r w:rsidRPr="00185D97">
        <w:t>Editor’s note: This clause is incomplete. The following aspects are either missing or not yet determined:</w:t>
      </w:r>
    </w:p>
    <w:p w14:paraId="2887101A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>Measurement Uncertainties and Test Tolerances are FFS.</w:t>
      </w:r>
    </w:p>
    <w:p w14:paraId="60816DA4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60580F42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>Testing of extreme conditions for FR2 is FFS.</w:t>
      </w:r>
    </w:p>
    <w:p w14:paraId="2D4E3949" w14:textId="77777777" w:rsidR="00C17715" w:rsidRPr="00185D97" w:rsidRDefault="00C17715" w:rsidP="00C17715">
      <w:pPr>
        <w:pStyle w:val="H6"/>
      </w:pPr>
      <w:r w:rsidRPr="00185D97">
        <w:t>7.3B.2.4_1.5.1</w:t>
      </w:r>
      <w:r w:rsidRPr="00185D97">
        <w:tab/>
        <w:t>Test purpose</w:t>
      </w:r>
    </w:p>
    <w:p w14:paraId="2CF864FC" w14:textId="77777777" w:rsidR="00C17715" w:rsidRPr="00185D97" w:rsidRDefault="00C17715" w:rsidP="00C17715">
      <w:r w:rsidRPr="00185D97">
        <w:t>Same test purpose as in clause 7.3B.2.4_1.1.1.</w:t>
      </w:r>
    </w:p>
    <w:p w14:paraId="5046EB9E" w14:textId="77777777" w:rsidR="00C17715" w:rsidRPr="00185D97" w:rsidRDefault="00C17715" w:rsidP="00C17715">
      <w:pPr>
        <w:pStyle w:val="H6"/>
      </w:pPr>
      <w:r w:rsidRPr="00185D97">
        <w:t>7.3B.2.4_1.5.2</w:t>
      </w:r>
      <w:r w:rsidRPr="00185D97">
        <w:tab/>
        <w:t>Test applicability</w:t>
      </w:r>
    </w:p>
    <w:p w14:paraId="4BC9DE98" w14:textId="77777777" w:rsidR="00C17715" w:rsidRPr="00185D97" w:rsidRDefault="00C17715" w:rsidP="00C17715">
      <w:r w:rsidRPr="00185D97">
        <w:t xml:space="preserve">This test case applies to all types of E-UTRA UE release 15 and forward, supporting EN-DC including FR2 with </w:t>
      </w:r>
      <w:r w:rsidRPr="00185D97">
        <w:rPr>
          <w:rFonts w:eastAsia="SimSun"/>
        </w:rPr>
        <w:t xml:space="preserve">6 NR DL </w:t>
      </w:r>
      <w:r w:rsidRPr="00185D97">
        <w:t>CCs in either intra-band contiguous or intra-band non-contiguous configuration.</w:t>
      </w:r>
    </w:p>
    <w:p w14:paraId="1A6D5107" w14:textId="77777777" w:rsidR="00C17715" w:rsidRPr="00185D97" w:rsidRDefault="00C17715" w:rsidP="00C17715">
      <w:pPr>
        <w:pStyle w:val="H6"/>
      </w:pPr>
      <w:r w:rsidRPr="00185D97">
        <w:t>7.3B.2.4_1.5.3</w:t>
      </w:r>
      <w:r w:rsidRPr="00185D97">
        <w:tab/>
        <w:t>Minimum conformance requirements</w:t>
      </w:r>
    </w:p>
    <w:p w14:paraId="6ECA2AEB" w14:textId="77777777" w:rsidR="00C17715" w:rsidRPr="00185D97" w:rsidRDefault="00C17715" w:rsidP="00C17715">
      <w:r w:rsidRPr="00185D97">
        <w:t>Same minimum conformance requirements as in clause 7.3B.2.4_1.1.3.</w:t>
      </w:r>
    </w:p>
    <w:p w14:paraId="5CDD6E1C" w14:textId="77777777" w:rsidR="00C17715" w:rsidRPr="00185D97" w:rsidRDefault="00C17715" w:rsidP="00C17715">
      <w:r w:rsidRPr="00185D97">
        <w:t>No exception requirements applicable to NR or LTE. LTE anchor agnostic approach is applied.</w:t>
      </w:r>
    </w:p>
    <w:p w14:paraId="35D60203" w14:textId="77777777" w:rsidR="00C17715" w:rsidRPr="00185D97" w:rsidRDefault="00C17715" w:rsidP="00C17715">
      <w:pPr>
        <w:pStyle w:val="H6"/>
      </w:pPr>
      <w:r w:rsidRPr="00185D97">
        <w:t>7.3B.2.4_1.5.4</w:t>
      </w:r>
      <w:r w:rsidRPr="00185D97">
        <w:tab/>
        <w:t>Test description</w:t>
      </w:r>
    </w:p>
    <w:p w14:paraId="6E17FEC2" w14:textId="42C27FC4" w:rsidR="00C17715" w:rsidRPr="00185D97" w:rsidRDefault="00C17715" w:rsidP="00C17715">
      <w:r w:rsidRPr="00185D97">
        <w:t xml:space="preserve">For inter-band EN-DC including FR2 configured as </w:t>
      </w:r>
      <w:del w:id="4" w:author="Adan Toril" w:date="2021-10-26T18:46:00Z">
        <w:r w:rsidRPr="00185D97" w:rsidDel="00A16BD4">
          <w:delText xml:space="preserve">5 </w:delText>
        </w:r>
      </w:del>
      <w:ins w:id="5" w:author="Adan Toril" w:date="2021-10-26T18:46:00Z">
        <w:r w:rsidR="00A16BD4">
          <w:t>6</w:t>
        </w:r>
        <w:r w:rsidR="00A16BD4" w:rsidRPr="00185D97">
          <w:t xml:space="preserve"> </w:t>
        </w:r>
      </w:ins>
      <w:r w:rsidRPr="00185D97">
        <w:t xml:space="preserve">NR DL CCs and 1LTE DL CC, the test description of </w:t>
      </w:r>
      <w:del w:id="6" w:author="Adan Toril" w:date="2021-10-26T18:46:00Z">
        <w:r w:rsidRPr="00185D97" w:rsidDel="00A16BD4">
          <w:delText xml:space="preserve">5DL </w:delText>
        </w:r>
      </w:del>
      <w:ins w:id="7" w:author="Adan Toril" w:date="2021-10-26T18:46:00Z">
        <w:r w:rsidR="00A16BD4">
          <w:t>6</w:t>
        </w:r>
        <w:r w:rsidR="00A16BD4" w:rsidRPr="00185D97">
          <w:t xml:space="preserve">DL </w:t>
        </w:r>
      </w:ins>
      <w:r w:rsidRPr="00185D97">
        <w:t>FR2 CA for reference sensitivity is the same as in corresponding clause of clause 7.3A.2.5.4 in TS 38.521-2 [9], with the exceptions described in clause 7.3B.2.4_1.1.4.1 and clause 7.3B.2.4_1.1.4.2.</w:t>
      </w:r>
    </w:p>
    <w:p w14:paraId="2995583B" w14:textId="77777777" w:rsidR="00C17715" w:rsidRPr="00185D97" w:rsidRDefault="00C17715" w:rsidP="00C17715">
      <w:pPr>
        <w:pStyle w:val="H6"/>
      </w:pPr>
      <w:r w:rsidRPr="00185D97">
        <w:t>7.3B.2.4_1.5.5</w:t>
      </w:r>
      <w:r w:rsidRPr="00185D97">
        <w:tab/>
        <w:t>Test requirement</w:t>
      </w:r>
    </w:p>
    <w:p w14:paraId="61669DBB" w14:textId="77777777" w:rsidR="00C17715" w:rsidRPr="00185D97" w:rsidRDefault="00C17715" w:rsidP="00C17715">
      <w:r w:rsidRPr="00185D97">
        <w:t>For each NR component carrier, the test requirement is the same as in clause 7.3A.2.1.5 in TS 38.521-2 [9].</w:t>
      </w:r>
    </w:p>
    <w:p w14:paraId="38BE0805" w14:textId="77777777" w:rsidR="00C17715" w:rsidRPr="00185D97" w:rsidRDefault="00C17715" w:rsidP="00C17715">
      <w:pPr>
        <w:pStyle w:val="Heading5"/>
        <w:rPr>
          <w:rFonts w:eastAsia="Batang"/>
        </w:rPr>
      </w:pPr>
      <w:bookmarkStart w:id="8" w:name="_Toc85051594"/>
      <w:r w:rsidRPr="00185D97">
        <w:rPr>
          <w:rFonts w:eastAsia="Batang"/>
        </w:rPr>
        <w:t>7.3B.2.4_1.6</w:t>
      </w:r>
      <w:r w:rsidRPr="00185D97">
        <w:rPr>
          <w:rFonts w:eastAsia="Batang"/>
        </w:rPr>
        <w:tab/>
        <w:t>Reference sensitivity for Inter-band EN-DC including FR2 (7 NR CCs)</w:t>
      </w:r>
      <w:bookmarkEnd w:id="8"/>
    </w:p>
    <w:p w14:paraId="6D466FAC" w14:textId="77777777" w:rsidR="00C17715" w:rsidRPr="00185D97" w:rsidRDefault="00C17715" w:rsidP="00C17715">
      <w:pPr>
        <w:pStyle w:val="EditorsNote"/>
        <w:rPr>
          <w:rFonts w:eastAsia="Batang"/>
        </w:rPr>
      </w:pPr>
      <w:r w:rsidRPr="00185D97">
        <w:t>Editor’s note: This clause is incomplete. The following aspects are either missing or not yet determined:</w:t>
      </w:r>
    </w:p>
    <w:p w14:paraId="4236FABE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>Measurement Uncertainties and Test Tolerances are FFS.</w:t>
      </w:r>
    </w:p>
    <w:p w14:paraId="523E1C2C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33CB92F6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>Testing of extreme conditions for FR2 is FFS.</w:t>
      </w:r>
    </w:p>
    <w:p w14:paraId="23D1AC14" w14:textId="77777777" w:rsidR="00C17715" w:rsidRPr="00185D97" w:rsidRDefault="00C17715" w:rsidP="00C17715">
      <w:pPr>
        <w:pStyle w:val="H6"/>
      </w:pPr>
      <w:r w:rsidRPr="00185D97">
        <w:t>7.3B.2.4_1.6.1</w:t>
      </w:r>
      <w:r w:rsidRPr="00185D97">
        <w:tab/>
        <w:t>Test purpose</w:t>
      </w:r>
    </w:p>
    <w:p w14:paraId="3DC34465" w14:textId="77777777" w:rsidR="00C17715" w:rsidRPr="00185D97" w:rsidRDefault="00C17715" w:rsidP="00C17715">
      <w:r w:rsidRPr="00185D97">
        <w:t>Same test purpose as in clause 7.3B.2.4_1.1.1.</w:t>
      </w:r>
    </w:p>
    <w:p w14:paraId="0723BB53" w14:textId="77777777" w:rsidR="00C17715" w:rsidRPr="00185D97" w:rsidRDefault="00C17715" w:rsidP="00C17715">
      <w:pPr>
        <w:pStyle w:val="H6"/>
      </w:pPr>
      <w:r w:rsidRPr="00185D97">
        <w:t>7.3B.2.4_1.6.2</w:t>
      </w:r>
      <w:r w:rsidRPr="00185D97">
        <w:tab/>
        <w:t>Test applicability</w:t>
      </w:r>
    </w:p>
    <w:p w14:paraId="00D61076" w14:textId="77777777" w:rsidR="00C17715" w:rsidRPr="00185D97" w:rsidRDefault="00C17715" w:rsidP="00C17715">
      <w:r w:rsidRPr="00185D97">
        <w:t xml:space="preserve">This test case applies to all types of E-UTRA UE release 15 and forward, supporting EN-DC including FR2 with </w:t>
      </w:r>
      <w:r w:rsidRPr="00185D97">
        <w:rPr>
          <w:rFonts w:eastAsia="SimSun"/>
        </w:rPr>
        <w:t xml:space="preserve">7 NR DL </w:t>
      </w:r>
      <w:r w:rsidRPr="00185D97">
        <w:t>CCs in either intra-band contiguous or intra-band non-contiguous configuration.</w:t>
      </w:r>
    </w:p>
    <w:p w14:paraId="2F421FE9" w14:textId="77777777" w:rsidR="00C17715" w:rsidRPr="00185D97" w:rsidRDefault="00C17715" w:rsidP="00C17715">
      <w:pPr>
        <w:pStyle w:val="H6"/>
      </w:pPr>
      <w:r w:rsidRPr="00185D97">
        <w:lastRenderedPageBreak/>
        <w:t>7.3B.2.4_1.6.3</w:t>
      </w:r>
      <w:r w:rsidRPr="00185D97">
        <w:tab/>
        <w:t>Minimum conformance requirements</w:t>
      </w:r>
    </w:p>
    <w:p w14:paraId="16CF0B75" w14:textId="77777777" w:rsidR="00C17715" w:rsidRPr="00185D97" w:rsidRDefault="00C17715" w:rsidP="00C17715">
      <w:r w:rsidRPr="00185D97">
        <w:t>Same minimum conformance requirements as in clause 7.3B.2.4_1.1.3.</w:t>
      </w:r>
    </w:p>
    <w:p w14:paraId="1FF7565E" w14:textId="77777777" w:rsidR="00C17715" w:rsidRPr="00185D97" w:rsidRDefault="00C17715" w:rsidP="00C17715">
      <w:r w:rsidRPr="00185D97">
        <w:t>No exception requirements applicable to NR or LTE. LTE anchor agnostic approach is applied.</w:t>
      </w:r>
    </w:p>
    <w:p w14:paraId="6EB92196" w14:textId="77777777" w:rsidR="00C17715" w:rsidRPr="00185D97" w:rsidRDefault="00C17715" w:rsidP="00C17715">
      <w:pPr>
        <w:pStyle w:val="H6"/>
      </w:pPr>
      <w:r w:rsidRPr="00185D97">
        <w:t>7.3B.2.4_1.6.4</w:t>
      </w:r>
      <w:r w:rsidRPr="00185D97">
        <w:tab/>
        <w:t>Test description</w:t>
      </w:r>
    </w:p>
    <w:p w14:paraId="4F4A59FC" w14:textId="189834AA" w:rsidR="00C17715" w:rsidRPr="00185D97" w:rsidRDefault="00C17715" w:rsidP="00C17715">
      <w:r w:rsidRPr="00185D97">
        <w:t xml:space="preserve">For inter-band EN-DC including FR2 configured as </w:t>
      </w:r>
      <w:del w:id="9" w:author="Adan Toril" w:date="2021-10-26T18:45:00Z">
        <w:r w:rsidRPr="00185D97" w:rsidDel="001A4460">
          <w:delText xml:space="preserve">5 </w:delText>
        </w:r>
      </w:del>
      <w:ins w:id="10" w:author="Adan Toril" w:date="2021-10-26T18:46:00Z">
        <w:r w:rsidR="00A16BD4">
          <w:t>7</w:t>
        </w:r>
      </w:ins>
      <w:ins w:id="11" w:author="Adan Toril" w:date="2021-10-26T18:45:00Z">
        <w:r w:rsidR="001A4460" w:rsidRPr="00185D97">
          <w:t xml:space="preserve"> </w:t>
        </w:r>
      </w:ins>
      <w:r w:rsidRPr="00185D97">
        <w:t xml:space="preserve">NR DL CCs and 1LTE DL CC, the test description of </w:t>
      </w:r>
      <w:del w:id="12" w:author="Adan Toril" w:date="2021-10-26T18:45:00Z">
        <w:r w:rsidRPr="00185D97" w:rsidDel="001A4460">
          <w:delText xml:space="preserve">5DL </w:delText>
        </w:r>
      </w:del>
      <w:ins w:id="13" w:author="Adan Toril" w:date="2021-10-26T18:46:00Z">
        <w:r w:rsidR="00A16BD4">
          <w:t>7</w:t>
        </w:r>
      </w:ins>
      <w:ins w:id="14" w:author="Adan Toril" w:date="2021-10-26T18:45:00Z">
        <w:r w:rsidR="001A4460" w:rsidRPr="00185D97">
          <w:t xml:space="preserve">DL </w:t>
        </w:r>
      </w:ins>
      <w:r w:rsidRPr="00185D97">
        <w:t>FR2 CA for reference sensitivity is the same as in corresponding clause of clause 7.3A.2.6.4 in TS 38.521-2 [9], with the exceptions described in clause 7.3B.2.4_1.1.4.1 and clause 7.3B.2.4_1.1.4.2.</w:t>
      </w:r>
    </w:p>
    <w:p w14:paraId="726AFCB9" w14:textId="77777777" w:rsidR="00C17715" w:rsidRPr="00185D97" w:rsidRDefault="00C17715" w:rsidP="00C17715">
      <w:pPr>
        <w:pStyle w:val="H6"/>
      </w:pPr>
      <w:r w:rsidRPr="00185D97">
        <w:t>7.3B.2.4_1.6.5</w:t>
      </w:r>
      <w:r w:rsidRPr="00185D97">
        <w:tab/>
        <w:t>Test requirement</w:t>
      </w:r>
    </w:p>
    <w:p w14:paraId="0D6E3FCB" w14:textId="77777777" w:rsidR="00C17715" w:rsidRPr="00185D97" w:rsidRDefault="00C17715" w:rsidP="00C17715">
      <w:r w:rsidRPr="00185D97">
        <w:t>For each NR component carrier, the test requirement is the same as in clause 7.3A.2.1.5 in TS 38.521-2 [9].</w:t>
      </w:r>
    </w:p>
    <w:p w14:paraId="59920884" w14:textId="77777777" w:rsidR="00C17715" w:rsidRPr="00185D97" w:rsidRDefault="00C17715" w:rsidP="00C17715">
      <w:pPr>
        <w:pStyle w:val="Heading5"/>
        <w:rPr>
          <w:rFonts w:eastAsia="Batang"/>
        </w:rPr>
      </w:pPr>
      <w:bookmarkStart w:id="15" w:name="_Toc85051595"/>
      <w:r w:rsidRPr="00185D97">
        <w:rPr>
          <w:rFonts w:eastAsia="Batang"/>
        </w:rPr>
        <w:t>7.3B.2.4_1.7</w:t>
      </w:r>
      <w:r w:rsidRPr="00185D97">
        <w:rPr>
          <w:rFonts w:eastAsia="Batang"/>
        </w:rPr>
        <w:tab/>
        <w:t>Reference sensitivity for Inter-band EN-DC including FR2 (8 NR CCs)</w:t>
      </w:r>
      <w:bookmarkEnd w:id="15"/>
    </w:p>
    <w:p w14:paraId="525D8B84" w14:textId="77777777" w:rsidR="00C17715" w:rsidRPr="00185D97" w:rsidRDefault="00C17715" w:rsidP="00C17715">
      <w:pPr>
        <w:pStyle w:val="EditorsNote"/>
        <w:rPr>
          <w:rFonts w:eastAsia="Batang"/>
        </w:rPr>
      </w:pPr>
      <w:r w:rsidRPr="00185D97">
        <w:t>Editor’s note: This clause is incomplete. The following aspects are either missing or not yet determined:</w:t>
      </w:r>
    </w:p>
    <w:p w14:paraId="69BE1F71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>Measurement Uncertainties and Test Tolerances are FFS.</w:t>
      </w:r>
    </w:p>
    <w:p w14:paraId="3DC91FBF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67D3B93A" w14:textId="77777777" w:rsidR="00C17715" w:rsidRPr="00185D97" w:rsidRDefault="00C17715" w:rsidP="00C17715">
      <w:pPr>
        <w:pStyle w:val="EditorsNote"/>
        <w:numPr>
          <w:ilvl w:val="0"/>
          <w:numId w:val="1"/>
        </w:numPr>
      </w:pPr>
      <w:r w:rsidRPr="00185D97">
        <w:t>Testing of extreme conditions for FR2 is FFS.</w:t>
      </w:r>
    </w:p>
    <w:p w14:paraId="4075D3EA" w14:textId="77777777" w:rsidR="00C17715" w:rsidRPr="00185D97" w:rsidRDefault="00C17715" w:rsidP="00C17715">
      <w:pPr>
        <w:pStyle w:val="H6"/>
      </w:pPr>
      <w:r w:rsidRPr="00185D97">
        <w:t>7.3B.2.4_1.7.1</w:t>
      </w:r>
      <w:r w:rsidRPr="00185D97">
        <w:tab/>
        <w:t>Test purpose</w:t>
      </w:r>
    </w:p>
    <w:p w14:paraId="034F9CCA" w14:textId="77777777" w:rsidR="00C17715" w:rsidRPr="00185D97" w:rsidRDefault="00C17715" w:rsidP="00C17715">
      <w:r w:rsidRPr="00185D97">
        <w:t>Same test purpose as in clause 7.3B.2.4_1.1.1.</w:t>
      </w:r>
    </w:p>
    <w:p w14:paraId="203EB0A0" w14:textId="77777777" w:rsidR="00C17715" w:rsidRPr="00185D97" w:rsidRDefault="00C17715" w:rsidP="00C17715">
      <w:pPr>
        <w:pStyle w:val="H6"/>
      </w:pPr>
      <w:r w:rsidRPr="00185D97">
        <w:t>7.3B.2.4_1.7.2</w:t>
      </w:r>
      <w:r w:rsidRPr="00185D97">
        <w:tab/>
        <w:t>Test applicability</w:t>
      </w:r>
    </w:p>
    <w:p w14:paraId="200AA94B" w14:textId="77777777" w:rsidR="00C17715" w:rsidRPr="00185D97" w:rsidRDefault="00C17715" w:rsidP="00C17715">
      <w:r w:rsidRPr="00185D97">
        <w:t xml:space="preserve">This test case applies to all types of E-UTRA UE release 15 and forward, supporting EN-DC including FR2 with </w:t>
      </w:r>
      <w:r w:rsidRPr="00185D97">
        <w:rPr>
          <w:rFonts w:eastAsia="SimSun"/>
        </w:rPr>
        <w:t xml:space="preserve">8 NR DL </w:t>
      </w:r>
      <w:r w:rsidRPr="00185D97">
        <w:t>CCs in intra-band contiguous configuration.</w:t>
      </w:r>
    </w:p>
    <w:p w14:paraId="540D7172" w14:textId="77777777" w:rsidR="00C17715" w:rsidRPr="00185D97" w:rsidRDefault="00C17715" w:rsidP="00C17715">
      <w:pPr>
        <w:pStyle w:val="H6"/>
      </w:pPr>
      <w:r w:rsidRPr="00185D97">
        <w:t>7.3B.2.4_1.7.3</w:t>
      </w:r>
      <w:r w:rsidRPr="00185D97">
        <w:tab/>
        <w:t>Minimum conformance requirements</w:t>
      </w:r>
    </w:p>
    <w:p w14:paraId="22C5FC08" w14:textId="77777777" w:rsidR="00C17715" w:rsidRPr="00185D97" w:rsidRDefault="00C17715" w:rsidP="00C17715">
      <w:r w:rsidRPr="00185D97">
        <w:t>Same minimum conformance requirements as in clause 7.3B.2.4_1.1.3.</w:t>
      </w:r>
    </w:p>
    <w:p w14:paraId="20627BAD" w14:textId="77777777" w:rsidR="00C17715" w:rsidRPr="00185D97" w:rsidRDefault="00C17715" w:rsidP="00C17715">
      <w:r w:rsidRPr="00185D97">
        <w:t>No exception requirements applicable to NR or LTE. LTE anchor agnostic approach is applied.</w:t>
      </w:r>
    </w:p>
    <w:p w14:paraId="7D2F5B3C" w14:textId="77777777" w:rsidR="00C17715" w:rsidRPr="00185D97" w:rsidRDefault="00C17715" w:rsidP="00C17715">
      <w:pPr>
        <w:pStyle w:val="H6"/>
      </w:pPr>
      <w:r w:rsidRPr="00185D97">
        <w:t>7.3B.2.4_1.7.4</w:t>
      </w:r>
      <w:r w:rsidRPr="00185D97">
        <w:tab/>
        <w:t>Test description</w:t>
      </w:r>
    </w:p>
    <w:p w14:paraId="1CCC0044" w14:textId="3575430D" w:rsidR="00C17715" w:rsidRPr="00185D97" w:rsidRDefault="00C17715" w:rsidP="00C17715">
      <w:r w:rsidRPr="00185D97">
        <w:t xml:space="preserve">For inter-band EN-DC including FR2 configured as </w:t>
      </w:r>
      <w:del w:id="16" w:author="Adan Toril" w:date="2021-10-26T18:45:00Z">
        <w:r w:rsidRPr="00185D97" w:rsidDel="00A16BD4">
          <w:delText xml:space="preserve">5 </w:delText>
        </w:r>
      </w:del>
      <w:ins w:id="17" w:author="Adan Toril" w:date="2021-10-26T18:46:00Z">
        <w:r w:rsidR="00A16BD4">
          <w:t>8</w:t>
        </w:r>
      </w:ins>
      <w:ins w:id="18" w:author="Adan Toril" w:date="2021-10-26T18:45:00Z">
        <w:r w:rsidR="00A16BD4" w:rsidRPr="00185D97">
          <w:t xml:space="preserve"> </w:t>
        </w:r>
      </w:ins>
      <w:r w:rsidRPr="00185D97">
        <w:t xml:space="preserve">NR DL CCs and 1LTE DL CC, the test description of </w:t>
      </w:r>
      <w:del w:id="19" w:author="Adan Toril" w:date="2021-10-26T18:45:00Z">
        <w:r w:rsidRPr="00185D97" w:rsidDel="00A16BD4">
          <w:delText xml:space="preserve">5DL </w:delText>
        </w:r>
      </w:del>
      <w:ins w:id="20" w:author="Adan Toril" w:date="2021-10-26T18:46:00Z">
        <w:r w:rsidR="00A16BD4">
          <w:t>8</w:t>
        </w:r>
      </w:ins>
      <w:ins w:id="21" w:author="Adan Toril" w:date="2021-10-26T18:45:00Z">
        <w:r w:rsidR="00A16BD4" w:rsidRPr="00185D97">
          <w:t xml:space="preserve">DL </w:t>
        </w:r>
      </w:ins>
      <w:r w:rsidRPr="00185D97">
        <w:t>FR2 CA for reference sensitivity is the same as in corresponding clause of clause 7.3A.2.7.4 in TS 38.521-2 [9], with the exceptions described in clause 7.3B.2.4_1.1.4.1 and clause 7.3B.2.4_1.1.4.2.</w:t>
      </w:r>
    </w:p>
    <w:p w14:paraId="5932E0BB" w14:textId="77777777" w:rsidR="00C17715" w:rsidRPr="00185D97" w:rsidRDefault="00C17715" w:rsidP="00C17715">
      <w:pPr>
        <w:pStyle w:val="H6"/>
      </w:pPr>
      <w:r w:rsidRPr="00185D97">
        <w:t>7.3B.2.4_1.7.5</w:t>
      </w:r>
      <w:r w:rsidRPr="00185D97">
        <w:tab/>
        <w:t>Test requirement</w:t>
      </w:r>
    </w:p>
    <w:p w14:paraId="0FE45056" w14:textId="77777777" w:rsidR="00C17715" w:rsidRPr="00185D97" w:rsidRDefault="00C17715" w:rsidP="00C17715">
      <w:r w:rsidRPr="00185D97">
        <w:t>For each NR component carrier, the test requirement is the same as in clause 7.3A.2.1.5 in TS 38.521-2 [9].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F0608" w14:textId="77777777" w:rsidR="00D12045" w:rsidRDefault="00D12045">
      <w:r>
        <w:separator/>
      </w:r>
    </w:p>
  </w:endnote>
  <w:endnote w:type="continuationSeparator" w:id="0">
    <w:p w14:paraId="489AB19E" w14:textId="77777777" w:rsidR="00D12045" w:rsidRDefault="00D1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456B4" w14:textId="77777777" w:rsidR="00D12045" w:rsidRDefault="00D12045">
      <w:r>
        <w:separator/>
      </w:r>
    </w:p>
  </w:footnote>
  <w:footnote w:type="continuationSeparator" w:id="0">
    <w:p w14:paraId="0744C14E" w14:textId="77777777" w:rsidR="00D12045" w:rsidRDefault="00D1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02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5D43"/>
    <w:rsid w:val="00192C46"/>
    <w:rsid w:val="001A08B3"/>
    <w:rsid w:val="001A446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410371"/>
    <w:rsid w:val="00410647"/>
    <w:rsid w:val="004242F1"/>
    <w:rsid w:val="004B3CAF"/>
    <w:rsid w:val="004B75B7"/>
    <w:rsid w:val="0051580D"/>
    <w:rsid w:val="00547111"/>
    <w:rsid w:val="00592D74"/>
    <w:rsid w:val="00594A46"/>
    <w:rsid w:val="005E2C44"/>
    <w:rsid w:val="00615EEC"/>
    <w:rsid w:val="00621188"/>
    <w:rsid w:val="006257ED"/>
    <w:rsid w:val="00650C2C"/>
    <w:rsid w:val="00660CB4"/>
    <w:rsid w:val="00665C47"/>
    <w:rsid w:val="00695808"/>
    <w:rsid w:val="006B46FB"/>
    <w:rsid w:val="006B55C3"/>
    <w:rsid w:val="006C3CE6"/>
    <w:rsid w:val="006E21FB"/>
    <w:rsid w:val="00740F98"/>
    <w:rsid w:val="00743960"/>
    <w:rsid w:val="00764452"/>
    <w:rsid w:val="00783274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439F8"/>
    <w:rsid w:val="008626E7"/>
    <w:rsid w:val="00870EE7"/>
    <w:rsid w:val="008863B9"/>
    <w:rsid w:val="008A45A6"/>
    <w:rsid w:val="008F3789"/>
    <w:rsid w:val="008F686C"/>
    <w:rsid w:val="009148DE"/>
    <w:rsid w:val="00941E30"/>
    <w:rsid w:val="0096523C"/>
    <w:rsid w:val="009777D9"/>
    <w:rsid w:val="00991B88"/>
    <w:rsid w:val="009A5753"/>
    <w:rsid w:val="009A579D"/>
    <w:rsid w:val="009C0DB3"/>
    <w:rsid w:val="009C5BE1"/>
    <w:rsid w:val="009E3297"/>
    <w:rsid w:val="009F734F"/>
    <w:rsid w:val="00A16BD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EEF"/>
    <w:rsid w:val="00B968C8"/>
    <w:rsid w:val="00BA3EC5"/>
    <w:rsid w:val="00BA51D9"/>
    <w:rsid w:val="00BB5DFC"/>
    <w:rsid w:val="00BD279D"/>
    <w:rsid w:val="00BD3FD1"/>
    <w:rsid w:val="00BD4C7B"/>
    <w:rsid w:val="00BD6BB8"/>
    <w:rsid w:val="00C03DEE"/>
    <w:rsid w:val="00C17715"/>
    <w:rsid w:val="00C66BA2"/>
    <w:rsid w:val="00C95985"/>
    <w:rsid w:val="00CC5026"/>
    <w:rsid w:val="00CC68D0"/>
    <w:rsid w:val="00CE3C59"/>
    <w:rsid w:val="00CF78D8"/>
    <w:rsid w:val="00D03F9A"/>
    <w:rsid w:val="00D06D51"/>
    <w:rsid w:val="00D12045"/>
    <w:rsid w:val="00D24991"/>
    <w:rsid w:val="00D50255"/>
    <w:rsid w:val="00D66520"/>
    <w:rsid w:val="00DE34CF"/>
    <w:rsid w:val="00E13F3D"/>
    <w:rsid w:val="00E34898"/>
    <w:rsid w:val="00E7085C"/>
    <w:rsid w:val="00EB09B7"/>
    <w:rsid w:val="00EE7D7C"/>
    <w:rsid w:val="00F15DBA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D4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D4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4C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4C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4C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4C7B"/>
    <w:pPr>
      <w:outlineLvl w:val="5"/>
    </w:pPr>
  </w:style>
  <w:style w:type="paragraph" w:styleId="Heading7">
    <w:name w:val="heading 7"/>
    <w:basedOn w:val="H6"/>
    <w:next w:val="Normal"/>
    <w:qFormat/>
    <w:rsid w:val="00BD4C7B"/>
    <w:pPr>
      <w:outlineLvl w:val="6"/>
    </w:pPr>
  </w:style>
  <w:style w:type="paragraph" w:styleId="Heading8">
    <w:name w:val="heading 8"/>
    <w:basedOn w:val="Heading1"/>
    <w:next w:val="Normal"/>
    <w:qFormat/>
    <w:rsid w:val="00BD4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C7B"/>
    <w:pPr>
      <w:outlineLvl w:val="8"/>
    </w:pPr>
  </w:style>
  <w:style w:type="character" w:default="1" w:styleId="DefaultParagraphFont">
    <w:name w:val="Default Paragraph Font"/>
    <w:semiHidden/>
    <w:rsid w:val="00BD4C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4C7B"/>
  </w:style>
  <w:style w:type="paragraph" w:styleId="TOC8">
    <w:name w:val="toc 8"/>
    <w:basedOn w:val="TOC1"/>
    <w:semiHidden/>
    <w:rsid w:val="00BD4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D4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D4C7B"/>
    <w:pPr>
      <w:ind w:left="1701" w:hanging="1701"/>
    </w:pPr>
  </w:style>
  <w:style w:type="paragraph" w:styleId="TOC4">
    <w:name w:val="toc 4"/>
    <w:basedOn w:val="TOC3"/>
    <w:semiHidden/>
    <w:rsid w:val="00BD4C7B"/>
    <w:pPr>
      <w:ind w:left="1418" w:hanging="1418"/>
    </w:pPr>
  </w:style>
  <w:style w:type="paragraph" w:styleId="TOC3">
    <w:name w:val="toc 3"/>
    <w:basedOn w:val="TOC2"/>
    <w:semiHidden/>
    <w:rsid w:val="00BD4C7B"/>
    <w:pPr>
      <w:ind w:left="1134" w:hanging="1134"/>
    </w:pPr>
  </w:style>
  <w:style w:type="paragraph" w:styleId="TOC2">
    <w:name w:val="toc 2"/>
    <w:basedOn w:val="TOC1"/>
    <w:semiHidden/>
    <w:rsid w:val="00BD4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C7B"/>
    <w:pPr>
      <w:ind w:left="284"/>
    </w:pPr>
  </w:style>
  <w:style w:type="paragraph" w:styleId="Index1">
    <w:name w:val="index 1"/>
    <w:basedOn w:val="Normal"/>
    <w:semiHidden/>
    <w:rsid w:val="00BD4C7B"/>
    <w:pPr>
      <w:keepLines/>
      <w:spacing w:after="0"/>
    </w:pPr>
  </w:style>
  <w:style w:type="paragraph" w:customStyle="1" w:styleId="ZH">
    <w:name w:val="ZH"/>
    <w:rsid w:val="00BD4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D4C7B"/>
    <w:pPr>
      <w:outlineLvl w:val="9"/>
    </w:pPr>
  </w:style>
  <w:style w:type="paragraph" w:styleId="ListNumber2">
    <w:name w:val="List Number 2"/>
    <w:basedOn w:val="ListNumber"/>
    <w:rsid w:val="00BD4C7B"/>
    <w:pPr>
      <w:ind w:left="851"/>
    </w:pPr>
  </w:style>
  <w:style w:type="paragraph" w:styleId="Header">
    <w:name w:val="header"/>
    <w:rsid w:val="00BD4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D4C7B"/>
    <w:rPr>
      <w:b/>
      <w:position w:val="6"/>
      <w:sz w:val="16"/>
    </w:rPr>
  </w:style>
  <w:style w:type="paragraph" w:styleId="FootnoteText">
    <w:name w:val="footnote text"/>
    <w:basedOn w:val="Normal"/>
    <w:semiHidden/>
    <w:rsid w:val="00BD4C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D4C7B"/>
    <w:rPr>
      <w:b/>
    </w:rPr>
  </w:style>
  <w:style w:type="paragraph" w:customStyle="1" w:styleId="TAC">
    <w:name w:val="TAC"/>
    <w:basedOn w:val="TAL"/>
    <w:rsid w:val="00BD4C7B"/>
    <w:pPr>
      <w:jc w:val="center"/>
    </w:pPr>
  </w:style>
  <w:style w:type="paragraph" w:customStyle="1" w:styleId="TF">
    <w:name w:val="TF"/>
    <w:basedOn w:val="TH"/>
    <w:rsid w:val="00BD4C7B"/>
    <w:pPr>
      <w:keepNext w:val="0"/>
      <w:spacing w:before="0" w:after="240"/>
    </w:pPr>
  </w:style>
  <w:style w:type="paragraph" w:customStyle="1" w:styleId="NO">
    <w:name w:val="NO"/>
    <w:basedOn w:val="Normal"/>
    <w:rsid w:val="00BD4C7B"/>
    <w:pPr>
      <w:keepLines/>
      <w:ind w:left="1135" w:hanging="851"/>
    </w:pPr>
  </w:style>
  <w:style w:type="paragraph" w:styleId="TOC9">
    <w:name w:val="toc 9"/>
    <w:basedOn w:val="TOC8"/>
    <w:semiHidden/>
    <w:rsid w:val="00BD4C7B"/>
    <w:pPr>
      <w:ind w:left="1418" w:hanging="1418"/>
    </w:pPr>
  </w:style>
  <w:style w:type="paragraph" w:customStyle="1" w:styleId="EX">
    <w:name w:val="EX"/>
    <w:basedOn w:val="Normal"/>
    <w:rsid w:val="00BD4C7B"/>
    <w:pPr>
      <w:keepLines/>
      <w:ind w:left="1702" w:hanging="1418"/>
    </w:pPr>
  </w:style>
  <w:style w:type="paragraph" w:customStyle="1" w:styleId="FP">
    <w:name w:val="FP"/>
    <w:basedOn w:val="Normal"/>
    <w:rsid w:val="00BD4C7B"/>
    <w:pPr>
      <w:spacing w:after="0"/>
    </w:pPr>
  </w:style>
  <w:style w:type="paragraph" w:customStyle="1" w:styleId="LD">
    <w:name w:val="LD"/>
    <w:rsid w:val="00BD4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D4C7B"/>
    <w:pPr>
      <w:spacing w:after="0"/>
    </w:pPr>
  </w:style>
  <w:style w:type="paragraph" w:customStyle="1" w:styleId="EW">
    <w:name w:val="EW"/>
    <w:basedOn w:val="EX"/>
    <w:rsid w:val="00BD4C7B"/>
    <w:pPr>
      <w:spacing w:after="0"/>
    </w:pPr>
  </w:style>
  <w:style w:type="paragraph" w:styleId="TOC6">
    <w:name w:val="toc 6"/>
    <w:basedOn w:val="TOC5"/>
    <w:next w:val="Normal"/>
    <w:semiHidden/>
    <w:rsid w:val="00BD4C7B"/>
    <w:pPr>
      <w:ind w:left="1985" w:hanging="1985"/>
    </w:pPr>
  </w:style>
  <w:style w:type="paragraph" w:styleId="TOC7">
    <w:name w:val="toc 7"/>
    <w:basedOn w:val="TOC6"/>
    <w:next w:val="Normal"/>
    <w:semiHidden/>
    <w:rsid w:val="00BD4C7B"/>
    <w:pPr>
      <w:ind w:left="2268" w:hanging="2268"/>
    </w:pPr>
  </w:style>
  <w:style w:type="paragraph" w:styleId="ListBullet2">
    <w:name w:val="List Bullet 2"/>
    <w:basedOn w:val="ListBullet"/>
    <w:rsid w:val="00BD4C7B"/>
    <w:pPr>
      <w:ind w:left="851"/>
    </w:pPr>
  </w:style>
  <w:style w:type="paragraph" w:styleId="ListBullet3">
    <w:name w:val="List Bullet 3"/>
    <w:basedOn w:val="ListBullet2"/>
    <w:rsid w:val="00BD4C7B"/>
    <w:pPr>
      <w:ind w:left="1135"/>
    </w:pPr>
  </w:style>
  <w:style w:type="paragraph" w:styleId="ListNumber">
    <w:name w:val="List Number"/>
    <w:basedOn w:val="List"/>
    <w:rsid w:val="00BD4C7B"/>
  </w:style>
  <w:style w:type="paragraph" w:customStyle="1" w:styleId="EQ">
    <w:name w:val="EQ"/>
    <w:basedOn w:val="Normal"/>
    <w:next w:val="Normal"/>
    <w:rsid w:val="00BD4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D4C7B"/>
    <w:pPr>
      <w:jc w:val="right"/>
    </w:pPr>
  </w:style>
  <w:style w:type="paragraph" w:customStyle="1" w:styleId="H6">
    <w:name w:val="H6"/>
    <w:basedOn w:val="Heading5"/>
    <w:next w:val="Normal"/>
    <w:link w:val="H6Char"/>
    <w:rsid w:val="00BD4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C7B"/>
    <w:pPr>
      <w:ind w:left="851" w:hanging="851"/>
    </w:pPr>
  </w:style>
  <w:style w:type="paragraph" w:customStyle="1" w:styleId="TAL">
    <w:name w:val="TAL"/>
    <w:basedOn w:val="Normal"/>
    <w:rsid w:val="00BD4C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D4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D4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D4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D4C7B"/>
    <w:pPr>
      <w:framePr w:wrap="notBeside" w:y="16161"/>
    </w:pPr>
  </w:style>
  <w:style w:type="character" w:customStyle="1" w:styleId="ZGSM">
    <w:name w:val="ZGSM"/>
    <w:rsid w:val="00BD4C7B"/>
  </w:style>
  <w:style w:type="paragraph" w:styleId="List2">
    <w:name w:val="List 2"/>
    <w:basedOn w:val="List"/>
    <w:rsid w:val="00BD4C7B"/>
    <w:pPr>
      <w:ind w:left="851"/>
    </w:pPr>
  </w:style>
  <w:style w:type="paragraph" w:customStyle="1" w:styleId="ZG">
    <w:name w:val="ZG"/>
    <w:rsid w:val="00BD4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D4C7B"/>
    <w:pPr>
      <w:ind w:left="1135"/>
    </w:pPr>
  </w:style>
  <w:style w:type="paragraph" w:styleId="List4">
    <w:name w:val="List 4"/>
    <w:basedOn w:val="List3"/>
    <w:rsid w:val="00BD4C7B"/>
    <w:pPr>
      <w:ind w:left="1418"/>
    </w:pPr>
  </w:style>
  <w:style w:type="paragraph" w:styleId="List5">
    <w:name w:val="List 5"/>
    <w:basedOn w:val="List4"/>
    <w:rsid w:val="00BD4C7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D4C7B"/>
    <w:rPr>
      <w:color w:val="FF0000"/>
    </w:rPr>
  </w:style>
  <w:style w:type="paragraph" w:styleId="List">
    <w:name w:val="List"/>
    <w:basedOn w:val="Normal"/>
    <w:rsid w:val="00BD4C7B"/>
    <w:pPr>
      <w:ind w:left="568" w:hanging="284"/>
    </w:pPr>
  </w:style>
  <w:style w:type="paragraph" w:styleId="ListBullet">
    <w:name w:val="List Bullet"/>
    <w:basedOn w:val="List"/>
    <w:rsid w:val="00BD4C7B"/>
  </w:style>
  <w:style w:type="paragraph" w:styleId="ListBullet4">
    <w:name w:val="List Bullet 4"/>
    <w:basedOn w:val="ListBullet3"/>
    <w:rsid w:val="00BD4C7B"/>
    <w:pPr>
      <w:ind w:left="1418"/>
    </w:pPr>
  </w:style>
  <w:style w:type="paragraph" w:styleId="ListBullet5">
    <w:name w:val="List Bullet 5"/>
    <w:basedOn w:val="ListBullet4"/>
    <w:rsid w:val="00BD4C7B"/>
    <w:pPr>
      <w:ind w:left="1702"/>
    </w:pPr>
  </w:style>
  <w:style w:type="paragraph" w:customStyle="1" w:styleId="B1">
    <w:name w:val="B1"/>
    <w:basedOn w:val="List"/>
    <w:rsid w:val="00BD4C7B"/>
  </w:style>
  <w:style w:type="paragraph" w:customStyle="1" w:styleId="B2">
    <w:name w:val="B2"/>
    <w:basedOn w:val="List2"/>
    <w:rsid w:val="00BD4C7B"/>
  </w:style>
  <w:style w:type="paragraph" w:customStyle="1" w:styleId="B3">
    <w:name w:val="B3"/>
    <w:basedOn w:val="List3"/>
    <w:rsid w:val="00BD4C7B"/>
  </w:style>
  <w:style w:type="paragraph" w:customStyle="1" w:styleId="B4">
    <w:name w:val="B4"/>
    <w:basedOn w:val="List4"/>
    <w:rsid w:val="00BD4C7B"/>
  </w:style>
  <w:style w:type="paragraph" w:customStyle="1" w:styleId="B5">
    <w:name w:val="B5"/>
    <w:basedOn w:val="List5"/>
    <w:rsid w:val="00BD4C7B"/>
  </w:style>
  <w:style w:type="paragraph" w:styleId="Footer">
    <w:name w:val="footer"/>
    <w:basedOn w:val="Header"/>
    <w:rsid w:val="00BD4C7B"/>
    <w:pPr>
      <w:jc w:val="center"/>
    </w:pPr>
    <w:rPr>
      <w:i/>
    </w:rPr>
  </w:style>
  <w:style w:type="paragraph" w:customStyle="1" w:styleId="ZTD">
    <w:name w:val="ZTD"/>
    <w:basedOn w:val="ZB"/>
    <w:rsid w:val="00BD4C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17715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177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30</cp:revision>
  <cp:lastPrinted>1900-01-01T08:00:00Z</cp:lastPrinted>
  <dcterms:created xsi:type="dcterms:W3CDTF">2021-01-08T13:25:00Z</dcterms:created>
  <dcterms:modified xsi:type="dcterms:W3CDTF">2021-10-28T12:46:00Z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